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黑体" w:hAnsi="宋体" w:eastAsia="黑体" w:cs="Times New Roman"/>
          <w:kern w:val="2"/>
          <w:sz w:val="44"/>
          <w:szCs w:val="44"/>
          <w:woUserID w:val="1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黑体" w:hAnsi="宋体" w:eastAsia="黑体" w:cs="Times New Roman"/>
          <w:kern w:val="2"/>
          <w:sz w:val="44"/>
          <w:szCs w:val="44"/>
          <w:woUserID w:val="1"/>
        </w:rPr>
      </w:pPr>
      <w:r>
        <w:rPr>
          <w:rFonts w:hint="default" w:ascii="黑体" w:hAnsi="宋体" w:eastAsia="黑体" w:cs="Times New Roman"/>
          <w:kern w:val="2"/>
          <w:sz w:val="44"/>
          <w:szCs w:val="4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黑体" w:hAnsi="宋体" w:eastAsia="黑体" w:cs="Times New Roman"/>
          <w:kern w:val="2"/>
          <w:sz w:val="44"/>
          <w:szCs w:val="44"/>
          <w:woUserID w:val="1"/>
        </w:rPr>
      </w:pPr>
      <w:r>
        <w:rPr>
          <w:rFonts w:hint="default" w:ascii="黑体" w:hAnsi="宋体" w:eastAsia="黑体" w:cs="Times New Roman"/>
          <w:kern w:val="2"/>
          <w:sz w:val="44"/>
          <w:szCs w:val="4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黑体" w:hAnsi="宋体" w:eastAsia="黑体" w:cs="Times New Roman"/>
          <w:kern w:val="2"/>
          <w:sz w:val="44"/>
          <w:szCs w:val="44"/>
          <w:woUserID w:val="1"/>
        </w:rPr>
      </w:pPr>
      <w:r>
        <w:rPr>
          <w:rFonts w:hint="default" w:ascii="黑体" w:hAnsi="宋体" w:eastAsia="黑体" w:cs="Times New Roman"/>
          <w:kern w:val="2"/>
          <w:sz w:val="44"/>
          <w:szCs w:val="44"/>
          <w:lang w:val="en-US" w:eastAsia="zh-CN" w:bidi="ar"/>
          <w:woUserID w:val="1"/>
        </w:rPr>
        <w:t xml:space="preserve"> </w:t>
      </w:r>
    </w:p>
    <w:tbl>
      <w:tblPr>
        <w:tblStyle w:val="1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000" w:type="pct"/>
            <w:tcBorders>
              <w:top w:val="nil"/>
              <w:left w:val="nil"/>
              <w:bottom w:val="single" w:color="4F81BD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mbria" w:hAnsi="Cambria" w:eastAsia="黑体" w:cs="Times New Roman"/>
                <w:kern w:val="2"/>
                <w:sz w:val="70"/>
                <w:szCs w:val="70"/>
                <w:woUserID w:val="1"/>
              </w:rPr>
            </w:pPr>
            <w:r>
              <w:rPr>
                <w:rFonts w:hint="default" w:ascii="黑体" w:hAnsi="宋体" w:eastAsia="黑体" w:cs="黑体"/>
                <w:kern w:val="2"/>
                <w:sz w:val="44"/>
                <w:szCs w:val="44"/>
                <w:lang w:val="en-US" w:eastAsia="zh-CN" w:bidi="ar"/>
                <w:woUserID w:val="1"/>
              </w:rPr>
              <w:t>《</w:t>
            </w:r>
            <w:r>
              <w:rPr>
                <w:rFonts w:hint="default" w:ascii="黑体" w:hAnsi="宋体" w:eastAsia="黑体" w:cs="黑体"/>
                <w:kern w:val="2"/>
                <w:sz w:val="44"/>
                <w:szCs w:val="44"/>
                <w:lang w:eastAsia="zh-CN" w:bidi="ar"/>
                <w:woUserID w:val="1"/>
              </w:rPr>
              <w:t>软件缺陷分析报告</w:t>
            </w:r>
            <w:r>
              <w:rPr>
                <w:rFonts w:hint="default" w:ascii="黑体" w:hAnsi="宋体" w:eastAsia="黑体" w:cs="黑体"/>
                <w:kern w:val="2"/>
                <w:sz w:val="44"/>
                <w:szCs w:val="44"/>
                <w:lang w:val="en-US" w:eastAsia="zh-CN" w:bidi="ar"/>
                <w:woUserID w:val="1"/>
              </w:rPr>
              <w:t>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tcBorders>
              <w:top w:val="single" w:color="4F81BD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16"/>
              <w:widowControl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woUserID w:val="1"/>
              </w:rPr>
              <w:t>文件编号：JS-JL-0</w:t>
            </w:r>
            <w:r>
              <w:rPr>
                <w:rFonts w:hint="default" w:ascii="宋体" w:hAnsi="宋体" w:cs="宋体"/>
                <w:b/>
                <w:bCs w:val="0"/>
                <w:kern w:val="2"/>
                <w:sz w:val="24"/>
                <w:szCs w:val="24"/>
                <w:woUserID w:val="1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16"/>
              <w:widowControl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woUserID w:val="1"/>
              </w:rPr>
              <w:t>版本：</w:t>
            </w:r>
            <w:r>
              <w:rPr>
                <w:rFonts w:hint="default" w:ascii="宋体" w:hAnsi="宋体" w:cs="宋体"/>
                <w:b/>
                <w:bCs w:val="0"/>
                <w:kern w:val="2"/>
                <w:sz w:val="24"/>
                <w:szCs w:val="24"/>
                <w:woUserID w:val="1"/>
              </w:rPr>
              <w:t>A1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kern w:val="2"/>
          <w:sz w:val="21"/>
          <w:szCs w:val="21"/>
          <w:woUserID w:val="1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kern w:val="2"/>
          <w:sz w:val="21"/>
          <w:szCs w:val="21"/>
          <w:woUserID w:val="1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kern w:val="2"/>
          <w:sz w:val="21"/>
          <w:szCs w:val="21"/>
          <w:woUserID w:val="1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kern w:val="2"/>
          <w:sz w:val="21"/>
          <w:szCs w:val="21"/>
          <w:woUserID w:val="1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  <w:woUserID w:val="1"/>
        </w:rPr>
        <w:t xml:space="preserve"> </w:t>
      </w:r>
    </w:p>
    <w:p>
      <w:pPr>
        <w:pStyle w:val="11"/>
        <w:keepNext w:val="0"/>
        <w:keepLines w:val="0"/>
        <w:widowControl w:val="0"/>
        <w:suppressLineNumbers w:val="0"/>
        <w:spacing w:before="240" w:beforeLines="0" w:beforeAutospacing="0" w:after="60" w:afterLines="0" w:afterAutospacing="0"/>
        <w:ind w:left="0" w:right="0"/>
        <w:jc w:val="center"/>
        <w:outlineLvl w:val="0"/>
        <w:rPr>
          <w:rFonts w:hint="eastAsia" w:ascii="宋体" w:hAnsi="宋体" w:eastAsia="宋体" w:cs="宋体"/>
          <w:b/>
          <w:bCs w:val="0"/>
          <w:kern w:val="2"/>
          <w:sz w:val="40"/>
          <w:szCs w:val="40"/>
          <w:woUserID w:val="1"/>
        </w:rPr>
      </w:pPr>
      <w:r>
        <w:rPr>
          <w:rFonts w:hint="eastAsia" w:ascii="宋体" w:hAnsi="宋体" w:eastAsia="宋体" w:cs="宋体"/>
          <w:b/>
          <w:bCs w:val="0"/>
          <w:kern w:val="2"/>
          <w:sz w:val="40"/>
          <w:szCs w:val="40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Cs/>
          <w:kern w:val="2"/>
          <w:sz w:val="32"/>
          <w:szCs w:val="32"/>
          <w:woUserID w:val="1"/>
        </w:rPr>
      </w:pPr>
      <w:r>
        <w:rPr>
          <w:rFonts w:hint="eastAsia" w:ascii="宋体" w:hAnsi="宋体" w:eastAsia="宋体" w:cs="宋体"/>
          <w:bCs/>
          <w:kern w:val="2"/>
          <w:sz w:val="32"/>
          <w:szCs w:val="32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Cs/>
          <w:kern w:val="2"/>
          <w:sz w:val="32"/>
          <w:szCs w:val="32"/>
          <w:woUserID w:val="1"/>
        </w:rPr>
      </w:pPr>
      <w:r>
        <w:rPr>
          <w:rFonts w:hint="eastAsia" w:ascii="宋体" w:hAnsi="宋体" w:eastAsia="宋体" w:cs="宋体"/>
          <w:bCs/>
          <w:kern w:val="2"/>
          <w:sz w:val="32"/>
          <w:szCs w:val="32"/>
          <w:lang w:val="en-US" w:eastAsia="zh-CN" w:bidi="ar"/>
          <w:woUserID w:val="1"/>
        </w:rPr>
        <w:t xml:space="preserve"> </w:t>
      </w:r>
    </w:p>
    <w:p>
      <w:pPr>
        <w:pStyle w:val="16"/>
        <w:widowControl/>
        <w:jc w:val="center"/>
        <w:rPr>
          <w:rFonts w:hint="default" w:ascii="Cambria" w:hAnsi="Cambria" w:eastAsia="宋体" w:cs="Times New Roman"/>
          <w:b/>
          <w:bCs w:val="0"/>
          <w:kern w:val="2"/>
          <w:sz w:val="24"/>
          <w:szCs w:val="24"/>
          <w:woUserID w:val="1"/>
        </w:rPr>
      </w:pPr>
      <w:r>
        <w:rPr>
          <w:rFonts w:hint="default" w:ascii="Cambria" w:hAnsi="Cambria" w:eastAsia="宋体" w:cs="Times New Roman"/>
          <w:b/>
          <w:bCs w:val="0"/>
          <w:kern w:val="2"/>
          <w:sz w:val="24"/>
          <w:szCs w:val="24"/>
          <w:woUserID w:val="1"/>
        </w:rPr>
        <w:t xml:space="preserve"> </w:t>
      </w:r>
    </w:p>
    <w:tbl>
      <w:tblPr>
        <w:tblStyle w:val="1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2858"/>
        <w:gridCol w:w="1452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起草人：</w:t>
            </w:r>
          </w:p>
        </w:tc>
        <w:tc>
          <w:tcPr>
            <w:tcW w:w="1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</w:p>
        </w:tc>
        <w:tc>
          <w:tcPr>
            <w:tcW w:w="8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起草日期：</w:t>
            </w:r>
          </w:p>
        </w:tc>
        <w:tc>
          <w:tcPr>
            <w:tcW w:w="1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年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月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审核人：</w:t>
            </w:r>
          </w:p>
        </w:tc>
        <w:tc>
          <w:tcPr>
            <w:tcW w:w="1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</w:p>
        </w:tc>
        <w:tc>
          <w:tcPr>
            <w:tcW w:w="8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审核日期：</w:t>
            </w:r>
          </w:p>
        </w:tc>
        <w:tc>
          <w:tcPr>
            <w:tcW w:w="1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年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月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批准人：</w:t>
            </w:r>
          </w:p>
        </w:tc>
        <w:tc>
          <w:tcPr>
            <w:tcW w:w="1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</w:p>
        </w:tc>
        <w:tc>
          <w:tcPr>
            <w:tcW w:w="8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批准日期：</w:t>
            </w:r>
          </w:p>
        </w:tc>
        <w:tc>
          <w:tcPr>
            <w:tcW w:w="1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年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月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发布日期：</w:t>
            </w:r>
          </w:p>
        </w:tc>
        <w:tc>
          <w:tcPr>
            <w:tcW w:w="1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年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月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日</w:t>
            </w:r>
          </w:p>
        </w:tc>
        <w:tc>
          <w:tcPr>
            <w:tcW w:w="8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实施日期：</w:t>
            </w:r>
          </w:p>
        </w:tc>
        <w:tc>
          <w:tcPr>
            <w:tcW w:w="1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年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月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宋体" w:eastAsia="宋体" w:cs="Times New Roman"/>
          <w:kern w:val="2"/>
          <w:sz w:val="24"/>
          <w:szCs w:val="24"/>
          <w:woUserID w:val="1"/>
        </w:rPr>
      </w:pPr>
      <w:r>
        <w:rPr>
          <w:rFonts w:hint="default" w:ascii="Times New Roman" w:hAnsi="宋体" w:eastAsia="宋体" w:cs="Times New Roman"/>
          <w:kern w:val="2"/>
          <w:sz w:val="24"/>
          <w:szCs w:val="2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宋体" w:eastAsia="宋体" w:cs="Times New Roman"/>
          <w:bCs/>
          <w:kern w:val="2"/>
          <w:sz w:val="24"/>
          <w:szCs w:val="24"/>
          <w:woUserID w:val="1"/>
        </w:rPr>
      </w:pPr>
      <w:r>
        <w:rPr>
          <w:rFonts w:hint="default" w:ascii="Times New Roman" w:hAnsi="宋体" w:eastAsia="宋体" w:cs="Times New Roman"/>
          <w:bCs/>
          <w:kern w:val="2"/>
          <w:sz w:val="24"/>
          <w:szCs w:val="2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宋体" w:eastAsia="宋体" w:cs="Times New Roman"/>
          <w:bCs/>
          <w:kern w:val="2"/>
          <w:sz w:val="24"/>
          <w:szCs w:val="24"/>
          <w:woUserID w:val="1"/>
        </w:rPr>
      </w:pPr>
      <w:r>
        <w:rPr>
          <w:rFonts w:hint="default" w:ascii="Times New Roman" w:hAnsi="宋体" w:eastAsia="宋体" w:cs="Times New Roman"/>
          <w:bCs/>
          <w:kern w:val="2"/>
          <w:sz w:val="24"/>
          <w:szCs w:val="2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宋体" w:eastAsia="宋体" w:cs="Times New Roman"/>
          <w:bCs/>
          <w:kern w:val="2"/>
          <w:sz w:val="24"/>
          <w:szCs w:val="24"/>
          <w:woUserID w:val="1"/>
        </w:rPr>
      </w:pPr>
      <w:r>
        <w:rPr>
          <w:rFonts w:hint="default" w:ascii="Times New Roman" w:hAnsi="宋体" w:eastAsia="宋体" w:cs="Times New Roman"/>
          <w:bCs/>
          <w:kern w:val="2"/>
          <w:sz w:val="24"/>
          <w:szCs w:val="2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宋体" w:eastAsia="宋体" w:cs="Times New Roman"/>
          <w:bCs/>
          <w:kern w:val="2"/>
          <w:sz w:val="24"/>
          <w:szCs w:val="24"/>
          <w:woUserID w:val="1"/>
        </w:rPr>
      </w:pPr>
      <w:r>
        <w:rPr>
          <w:rFonts w:hint="default" w:ascii="Times New Roman" w:hAnsi="宋体" w:eastAsia="宋体" w:cs="Times New Roman"/>
          <w:bCs/>
          <w:kern w:val="2"/>
          <w:sz w:val="24"/>
          <w:szCs w:val="2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宋体" w:eastAsia="宋体" w:cs="Times New Roman"/>
          <w:bCs/>
          <w:kern w:val="2"/>
          <w:sz w:val="24"/>
          <w:szCs w:val="24"/>
          <w:woUserID w:val="1"/>
        </w:rPr>
      </w:pPr>
      <w:r>
        <w:rPr>
          <w:rFonts w:hint="default" w:ascii="Times New Roman" w:hAnsi="宋体" w:eastAsia="宋体" w:cs="Times New Roman"/>
          <w:bCs/>
          <w:kern w:val="2"/>
          <w:sz w:val="24"/>
          <w:szCs w:val="2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宋体" w:eastAsia="宋体" w:cs="Times New Roman"/>
          <w:bCs/>
          <w:kern w:val="2"/>
          <w:sz w:val="24"/>
          <w:szCs w:val="24"/>
          <w:woUserID w:val="1"/>
        </w:rPr>
      </w:pPr>
      <w:r>
        <w:rPr>
          <w:rFonts w:hint="default" w:ascii="Times New Roman" w:hAnsi="宋体" w:eastAsia="宋体" w:cs="Times New Roman"/>
          <w:bCs/>
          <w:kern w:val="2"/>
          <w:sz w:val="24"/>
          <w:szCs w:val="2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宋体" w:eastAsia="宋体" w:cs="Times New Roman"/>
          <w:bCs/>
          <w:kern w:val="2"/>
          <w:sz w:val="24"/>
          <w:szCs w:val="24"/>
          <w:woUserID w:val="1"/>
        </w:rPr>
      </w:pPr>
      <w:r>
        <w:rPr>
          <w:rFonts w:hint="default" w:ascii="Times New Roman" w:hAnsi="宋体" w:eastAsia="宋体" w:cs="Times New Roman"/>
          <w:bCs/>
          <w:kern w:val="2"/>
          <w:sz w:val="24"/>
          <w:szCs w:val="2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Times New Roman" w:hAnsi="宋体" w:eastAsia="宋体" w:cs="Times New Roman"/>
          <w:bCs/>
          <w:kern w:val="2"/>
          <w:sz w:val="24"/>
          <w:szCs w:val="24"/>
          <w:woUserID w:val="1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  <w:woUserID w:val="1"/>
        </w:rPr>
        <w:t>童伴有康（河北）科技有限公司</w:t>
      </w:r>
    </w:p>
    <w:p>
      <w:pPr>
        <w:rPr>
          <w:rFonts w:hint="eastAsia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titlePg/>
          <w:docGrid w:type="lines" w:linePitch="312" w:charSpace="0"/>
        </w:sect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72470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9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_Toc21200 </w:instrText>
          </w:r>
          <w:r>
            <w:fldChar w:fldCharType="separate"/>
          </w:r>
          <w:r>
            <w:rPr>
              <w:rFonts w:hint="eastAsia"/>
            </w:rPr>
            <w:t>1 引言</w:t>
          </w:r>
          <w:r>
            <w:tab/>
          </w:r>
          <w:r>
            <w:fldChar w:fldCharType="begin"/>
          </w:r>
          <w:r>
            <w:instrText xml:space="preserve"> PAGEREF _Toc21200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_Toc13645 </w:instrText>
          </w:r>
          <w:r>
            <w:fldChar w:fldCharType="separate"/>
          </w:r>
          <w:r>
            <w:rPr>
              <w:rFonts w:hint="eastAsia"/>
            </w:rPr>
            <w:t>1.1 目的</w:t>
          </w:r>
          <w:r>
            <w:tab/>
          </w:r>
          <w:r>
            <w:fldChar w:fldCharType="begin"/>
          </w:r>
          <w:r>
            <w:instrText xml:space="preserve"> PAGEREF _Toc13645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_Toc7316 </w:instrText>
          </w:r>
          <w:r>
            <w:fldChar w:fldCharType="separate"/>
          </w:r>
          <w:r>
            <w:rPr>
              <w:rFonts w:hint="eastAsia" w:cs="Times New Roman"/>
            </w:rPr>
            <w:t>1.2 用户群</w:t>
          </w:r>
          <w:r>
            <w:tab/>
          </w:r>
          <w:r>
            <w:fldChar w:fldCharType="begin"/>
          </w:r>
          <w:r>
            <w:instrText xml:space="preserve"> PAGEREF _Toc7316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_Toc18938 </w:instrText>
          </w:r>
          <w:r>
            <w:fldChar w:fldCharType="separate"/>
          </w:r>
          <w:r>
            <w:rPr>
              <w:rFonts w:hint="eastAsia" w:cs="Times New Roman"/>
            </w:rPr>
            <w:t>1.3 Bug严重级别说明</w:t>
          </w:r>
          <w:r>
            <w:tab/>
          </w:r>
          <w:r>
            <w:fldChar w:fldCharType="begin"/>
          </w:r>
          <w:r>
            <w:instrText xml:space="preserve"> PAGEREF _Toc18938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_Toc10702 </w:instrText>
          </w:r>
          <w:r>
            <w:fldChar w:fldCharType="separate"/>
          </w:r>
          <w:r>
            <w:rPr>
              <w:rFonts w:hint="eastAsia" w:cs="Times New Roman"/>
            </w:rPr>
            <w:t>1.4 测试对象</w:t>
          </w:r>
          <w:r>
            <w:tab/>
          </w:r>
          <w:r>
            <w:fldChar w:fldCharType="begin"/>
          </w:r>
          <w:r>
            <w:instrText xml:space="preserve"> PAGEREF _Toc10702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_Toc23855 </w:instrText>
          </w:r>
          <w:r>
            <w:fldChar w:fldCharType="separate"/>
          </w:r>
          <w:r>
            <w:rPr>
              <w:rFonts w:hint="eastAsia" w:cs="Times New Roman"/>
            </w:rPr>
            <w:t>1.5 Bug管理工具</w:t>
          </w:r>
          <w:r>
            <w:tab/>
          </w:r>
          <w:r>
            <w:fldChar w:fldCharType="begin"/>
          </w:r>
          <w:r>
            <w:instrText xml:space="preserve"> PAGEREF _Toc23855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_Toc27040 </w:instrText>
          </w:r>
          <w:r>
            <w:fldChar w:fldCharType="separate"/>
          </w:r>
          <w:r>
            <w:rPr>
              <w:rFonts w:hint="eastAsia" w:cs="Times New Roman"/>
            </w:rPr>
            <w:t>1.4 参考资料</w:t>
          </w:r>
          <w:r>
            <w:tab/>
          </w:r>
          <w:r>
            <w:fldChar w:fldCharType="begin"/>
          </w:r>
          <w:r>
            <w:instrText xml:space="preserve"> PAGEREF _Toc27040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_Toc13051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2</w:t>
          </w:r>
          <w:r>
            <w:rPr>
              <w:rFonts w:hint="eastAsia"/>
            </w:rPr>
            <w:t xml:space="preserve"> </w:t>
          </w:r>
          <w:r>
            <w:rPr>
              <w:rFonts w:hint="eastAsia"/>
              <w:lang w:val="en-US" w:eastAsia="zh-CN"/>
            </w:rPr>
            <w:t>总览</w:t>
          </w:r>
          <w:r>
            <w:tab/>
          </w:r>
          <w:r>
            <w:fldChar w:fldCharType="begin"/>
          </w:r>
          <w:r>
            <w:instrText xml:space="preserve"> PAGEREF _Toc13051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_Toc9103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3</w:t>
          </w:r>
          <w:r>
            <w:rPr>
              <w:rFonts w:hint="eastAsia"/>
            </w:rPr>
            <w:t xml:space="preserve"> BUG收敛趋势图</w:t>
          </w:r>
          <w:r>
            <w:tab/>
          </w:r>
          <w:r>
            <w:fldChar w:fldCharType="begin"/>
          </w:r>
          <w:r>
            <w:instrText xml:space="preserve"> PAGEREF _Toc9103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_Toc25046 </w:instrText>
          </w:r>
          <w:r>
            <w:fldChar w:fldCharType="separate"/>
          </w:r>
          <w:r>
            <w:rPr>
              <w:rFonts w:hint="eastAsia" w:ascii="Cambria" w:hAnsi="Cambria" w:eastAsia="黑体" w:cs="Times New Roman"/>
              <w:kern w:val="44"/>
              <w:szCs w:val="44"/>
              <w:lang w:val="en-US" w:eastAsia="zh-CN" w:bidi="ar-SA"/>
            </w:rPr>
            <w:t>4 BUG严重程度分布</w:t>
          </w:r>
          <w:r>
            <w:tab/>
          </w:r>
          <w:r>
            <w:fldChar w:fldCharType="begin"/>
          </w:r>
          <w:r>
            <w:instrText xml:space="preserve"> PAGEREF _Toc25046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_Toc21804 </w:instrText>
          </w:r>
          <w:r>
            <w:fldChar w:fldCharType="separate"/>
          </w:r>
          <w:r>
            <w:rPr>
              <w:rFonts w:hint="eastAsia" w:ascii="Cambria" w:hAnsi="Cambria" w:eastAsia="黑体" w:cs="Times New Roman"/>
              <w:kern w:val="44"/>
              <w:szCs w:val="44"/>
              <w:lang w:val="en-US" w:eastAsia="zh-CN" w:bidi="ar-SA"/>
            </w:rPr>
            <w:t>5 未解决Bug列表</w:t>
          </w:r>
          <w:r>
            <w:tab/>
          </w:r>
          <w:r>
            <w:fldChar w:fldCharType="begin"/>
          </w:r>
          <w:r>
            <w:instrText xml:space="preserve"> PAGEREF _Toc21804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_Toc5659 </w:instrText>
          </w:r>
          <w:r>
            <w:fldChar w:fldCharType="separate"/>
          </w:r>
          <w:r>
            <w:rPr>
              <w:rFonts w:hint="eastAsia" w:ascii="Cambria" w:hAnsi="Cambria" w:eastAsia="黑体" w:cs="Times New Roman"/>
              <w:kern w:val="44"/>
              <w:szCs w:val="44"/>
              <w:lang w:val="en-US" w:eastAsia="zh-CN" w:bidi="ar-SA"/>
            </w:rPr>
            <w:t>6 建议总结</w:t>
          </w:r>
          <w:r>
            <w:tab/>
          </w:r>
          <w:r>
            <w:fldChar w:fldCharType="begin"/>
          </w:r>
          <w:r>
            <w:instrText xml:space="preserve"> PAGEREF _Toc5659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r>
            <w:fldChar w:fldCharType="end"/>
          </w:r>
        </w:p>
      </w:sdtContent>
    </w:sdt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400" w:after="300"/>
        <w:ind w:leftChars="0"/>
        <w:jc w:val="both"/>
        <w:textAlignment w:val="auto"/>
        <w:rPr>
          <w:rFonts w:hint="eastAsia"/>
        </w:rPr>
        <w:sectPr>
          <w:headerReference r:id="rId6" w:type="first"/>
          <w:headerReference r:id="rId5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titlePg/>
          <w:docGrid w:type="lines" w:linePitch="312" w:charSpace="0"/>
        </w:sectPr>
      </w:pPr>
    </w:p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400" w:after="300"/>
        <w:ind w:leftChars="0"/>
        <w:jc w:val="both"/>
        <w:textAlignment w:val="auto"/>
        <w:rPr>
          <w:rFonts w:hint="eastAsia"/>
        </w:rPr>
      </w:pPr>
      <w:bookmarkStart w:id="0" w:name="_Toc21200"/>
      <w:r>
        <w:rPr>
          <w:rFonts w:hint="eastAsia"/>
        </w:rPr>
        <w:t>1 引言</w:t>
      </w:r>
      <w:bookmarkEnd w:id="0"/>
      <w:r>
        <w:rPr>
          <w:rFonts w:hint="eastAsia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1"/>
        <w:rPr>
          <w:rFonts w:hint="eastAsia"/>
        </w:rPr>
      </w:pPr>
      <w:bookmarkStart w:id="1" w:name="_Toc13645"/>
      <w:r>
        <w:rPr>
          <w:rStyle w:val="15"/>
          <w:rFonts w:hint="eastAsia"/>
        </w:rPr>
        <w:t>1.1 目的</w:t>
      </w:r>
      <w:bookmarkEnd w:id="1"/>
      <w:r>
        <w:rPr>
          <w:rStyle w:val="15"/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/>
        </w:rPr>
        <w:tab/>
      </w:r>
      <w:r>
        <w:rPr>
          <w:rFonts w:hint="eastAsia" w:ascii="宋体" w:hAnsi="宋体" w:eastAsia="宋体" w:cs="宋体"/>
          <w:sz w:val="24"/>
          <w:szCs w:val="24"/>
        </w:rPr>
        <w:t>编写该测试总结报告主要有以下几个目的：</w:t>
      </w:r>
      <w:r>
        <w:rPr>
          <w:rFonts w:hint="eastAsia" w:ascii="宋体" w:hAnsi="宋体" w:eastAsia="宋体" w:cs="宋体"/>
          <w:sz w:val="24"/>
          <w:szCs w:val="24"/>
        </w:rPr>
        <w:tab/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1) 通过对测试结果的分析，得到对软件质量的评价</w:t>
      </w:r>
      <w:r>
        <w:rPr>
          <w:rFonts w:hint="eastAsia" w:ascii="宋体" w:hAnsi="宋体" w:eastAsia="宋体" w:cs="宋体"/>
          <w:sz w:val="24"/>
          <w:szCs w:val="24"/>
        </w:rPr>
        <w:tab/>
      </w:r>
    </w:p>
    <w:p>
      <w:pPr>
        <w:rPr>
          <w:rStyle w:val="15"/>
          <w:rFonts w:hint="eastAsia" w:cs="Times New Roman"/>
        </w:rPr>
      </w:pP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2) 分析系统存在的缺陷，为修复和预防bug提供建议</w:t>
      </w:r>
      <w:r>
        <w:rPr>
          <w:rFonts w:hint="eastAsia" w:ascii="宋体" w:hAnsi="宋体" w:eastAsia="宋体" w:cs="宋体"/>
          <w:sz w:val="24"/>
          <w:szCs w:val="24"/>
        </w:rPr>
        <w:tab/>
      </w:r>
    </w:p>
    <w:p>
      <w:pPr>
        <w:outlineLvl w:val="1"/>
        <w:rPr>
          <w:rFonts w:hint="eastAsia"/>
        </w:rPr>
      </w:pPr>
      <w:bookmarkStart w:id="2" w:name="_Toc7316"/>
      <w:r>
        <w:rPr>
          <w:rStyle w:val="15"/>
          <w:rFonts w:hint="eastAsia" w:cs="Times New Roman"/>
        </w:rPr>
        <w:t>1.2 用户群</w:t>
      </w:r>
      <w:bookmarkEnd w:id="2"/>
      <w:r>
        <w:rPr>
          <w:rStyle w:val="15"/>
          <w:rFonts w:hint="eastAsia" w:cs="Times New Roman"/>
        </w:rPr>
        <w:tab/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/>
        </w:rPr>
        <w:tab/>
      </w:r>
      <w:r>
        <w:rPr>
          <w:rFonts w:hint="eastAsia" w:ascii="宋体" w:hAnsi="宋体" w:eastAsia="宋体" w:cs="宋体"/>
          <w:sz w:val="24"/>
          <w:szCs w:val="24"/>
        </w:rPr>
        <w:t>主要读者：研发部负责人、软件组负责人、项目组成员、质量管理人员。</w:t>
      </w:r>
    </w:p>
    <w:p>
      <w:pPr>
        <w:outlineLvl w:val="1"/>
        <w:rPr>
          <w:rFonts w:hint="eastAsia"/>
        </w:rPr>
      </w:pPr>
      <w:bookmarkStart w:id="3" w:name="_Toc18938"/>
      <w:r>
        <w:rPr>
          <w:rStyle w:val="15"/>
          <w:rFonts w:hint="eastAsia" w:cs="Times New Roman"/>
        </w:rPr>
        <w:t>1.3 Bug严重级别说明</w:t>
      </w:r>
      <w:bookmarkEnd w:id="3"/>
      <w:r>
        <w:rPr>
          <w:rStyle w:val="15"/>
          <w:rFonts w:hint="eastAsia" w:cs="Times New Roman"/>
        </w:rPr>
        <w:tab/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5-紧急：主机功能都未实现，出现严重的问题；如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 系统崩溃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 系统无响应，处于死机状态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 死循环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 因错误操作导致的程序中断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4-高：操作无法完成，数据库对象存在问题；如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 操作（对系统非致命）无效，功能实现不正确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 数据丢失或异常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3-较高：功能无法完成，配置错误，程序异常错误；如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 数据计算错误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 业务流程错误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 程序接口错误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2-中等：次要功能未实现；如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 内容或格式错误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 提示信息不准确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 界面没有及时刷新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 正确性不受影响，但系统性能和响应时间受到影响</w:t>
      </w:r>
      <w:r>
        <w:rPr>
          <w:rFonts w:hint="eastAsia"/>
          <w:sz w:val="24"/>
          <w:szCs w:val="24"/>
        </w:rPr>
        <w:tab/>
      </w:r>
    </w:p>
    <w:p>
      <w:pPr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1-轻微：微小的问题，几乎不影响功能；如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 拼写错误，文字丢失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 字段名称不统一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 数据长度不一致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0-建议：建议增加或修改优化操作；如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 其他建设性意见</w:t>
      </w:r>
      <w:r>
        <w:rPr>
          <w:rFonts w:hint="eastAsia"/>
          <w:sz w:val="24"/>
          <w:szCs w:val="24"/>
        </w:rPr>
        <w:tab/>
      </w:r>
    </w:p>
    <w:p>
      <w:pPr>
        <w:outlineLvl w:val="1"/>
        <w:rPr>
          <w:rFonts w:hint="eastAsia"/>
        </w:rPr>
      </w:pPr>
      <w:bookmarkStart w:id="4" w:name="_Toc10702"/>
      <w:r>
        <w:rPr>
          <w:rStyle w:val="15"/>
          <w:rFonts w:hint="eastAsia" w:cs="Times New Roman"/>
        </w:rPr>
        <w:t>1.4 测试对象</w:t>
      </w:r>
      <w:bookmarkEnd w:id="4"/>
      <w:r>
        <w:rPr>
          <w:rStyle w:val="15"/>
          <w:rFonts w:hint="eastAsia" w:cs="Times New Roman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</w:rPr>
        <w:tab/>
      </w:r>
      <w:r>
        <w:rPr>
          <w:rFonts w:hint="eastAsia"/>
          <w:sz w:val="24"/>
          <w:szCs w:val="24"/>
        </w:rPr>
        <w:t>本次测试主要包含的功能模块有：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  登录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  首页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  问诊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  骨龄评价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  生成报告</w:t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  档案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·          未完成</w:t>
      </w:r>
      <w:r>
        <w:rPr>
          <w:rFonts w:hint="eastAsia"/>
          <w:sz w:val="24"/>
          <w:szCs w:val="24"/>
        </w:rPr>
        <w:tab/>
      </w:r>
    </w:p>
    <w:p>
      <w:pPr>
        <w:rPr>
          <w:rStyle w:val="15"/>
          <w:rFonts w:hint="eastAsia" w:cs="Times New Roman"/>
        </w:rPr>
      </w:pPr>
      <w:r>
        <w:rPr>
          <w:rFonts w:hint="eastAsia"/>
          <w:sz w:val="24"/>
          <w:szCs w:val="24"/>
        </w:rPr>
        <w:tab/>
      </w:r>
      <w:bookmarkStart w:id="5" w:name="_Toc23855"/>
      <w:bookmarkStart w:id="13" w:name="_GoBack"/>
      <w:bookmarkEnd w:id="13"/>
      <w:r>
        <w:rPr>
          <w:rStyle w:val="15"/>
          <w:rFonts w:hint="eastAsia" w:cs="Times New Roman"/>
        </w:rPr>
        <w:t>1.5 Bug管理工具</w:t>
      </w:r>
      <w:bookmarkEnd w:id="5"/>
      <w:r>
        <w:rPr>
          <w:rStyle w:val="15"/>
          <w:rFonts w:hint="eastAsia" w:cs="Times New Roman"/>
        </w:rPr>
        <w:tab/>
      </w:r>
    </w:p>
    <w:p>
      <w:pPr>
        <w:rPr>
          <w:rFonts w:hint="default"/>
          <w:sz w:val="24"/>
          <w:szCs w:val="24"/>
          <w:woUserID w:val="1"/>
        </w:rPr>
      </w:pPr>
      <w:r>
        <w:rPr>
          <w:rFonts w:hint="default"/>
          <w:sz w:val="24"/>
          <w:szCs w:val="24"/>
          <w:woUserID w:val="1"/>
        </w:rPr>
        <w:t>Excel</w:t>
      </w:r>
    </w:p>
    <w:p>
      <w:pPr>
        <w:outlineLvl w:val="1"/>
        <w:rPr>
          <w:rStyle w:val="15"/>
          <w:rFonts w:hint="eastAsia" w:cs="Times New Roman"/>
        </w:rPr>
      </w:pPr>
      <w:bookmarkStart w:id="6" w:name="_Toc27040"/>
      <w:r>
        <w:rPr>
          <w:rStyle w:val="15"/>
          <w:rFonts w:hint="eastAsia" w:cs="Times New Roman"/>
        </w:rPr>
        <w:t>1.4 参考资料</w:t>
      </w:r>
      <w:bookmarkEnd w:id="6"/>
      <w:r>
        <w:rPr>
          <w:rStyle w:val="15"/>
          <w:rFonts w:hint="eastAsia" w:cs="Times New Roman"/>
        </w:rPr>
        <w:tab/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软件需求规格说明书</w:t>
      </w:r>
      <w:r>
        <w:rPr>
          <w:rFonts w:hint="eastAsia"/>
          <w:sz w:val="24"/>
          <w:szCs w:val="24"/>
        </w:rPr>
        <w:tab/>
      </w:r>
    </w:p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400" w:after="300"/>
        <w:ind w:leftChars="0"/>
        <w:jc w:val="both"/>
        <w:textAlignment w:val="auto"/>
        <w:rPr>
          <w:rFonts w:hint="eastAsia" w:ascii="Cambria" w:hAnsi="Cambria" w:eastAsia="黑体" w:cs="Times New Roman"/>
          <w:b/>
          <w:kern w:val="44"/>
          <w:sz w:val="30"/>
          <w:szCs w:val="44"/>
          <w:lang w:val="en-US" w:eastAsia="zh-CN" w:bidi="ar-SA"/>
        </w:rPr>
      </w:pPr>
      <w:bookmarkStart w:id="7" w:name="_Toc13051"/>
      <w:r>
        <w:rPr>
          <w:rFonts w:hint="eastAsia"/>
          <w:lang w:val="en-US" w:eastAsia="zh-CN"/>
        </w:rPr>
        <w:t>2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>总览</w:t>
      </w:r>
      <w:bookmarkEnd w:id="7"/>
      <w:r>
        <w:rPr>
          <w:rFonts w:hint="eastAsia" w:ascii="Cambria" w:hAnsi="Cambria" w:eastAsia="黑体" w:cs="Times New Roman"/>
          <w:b/>
          <w:kern w:val="44"/>
          <w:sz w:val="30"/>
          <w:szCs w:val="44"/>
          <w:lang w:val="en-US" w:eastAsia="zh-CN" w:bidi="ar-SA"/>
        </w:rPr>
        <w:tab/>
      </w:r>
      <w:r>
        <w:rPr>
          <w:rFonts w:hint="eastAsia" w:ascii="Cambria" w:hAnsi="Cambria" w:eastAsia="黑体" w:cs="Times New Roman"/>
          <w:b/>
          <w:kern w:val="44"/>
          <w:sz w:val="30"/>
          <w:szCs w:val="44"/>
          <w:lang w:val="en-US" w:eastAsia="zh-CN" w:bidi="ar-SA"/>
        </w:rPr>
        <w:tab/>
      </w:r>
    </w:p>
    <w:p>
      <w:pPr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</w:p>
    <w:tbl>
      <w:tblPr>
        <w:tblStyle w:val="12"/>
        <w:tblW w:w="842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1082"/>
        <w:gridCol w:w="815"/>
        <w:gridCol w:w="865"/>
        <w:gridCol w:w="907"/>
        <w:gridCol w:w="705"/>
        <w:gridCol w:w="1032"/>
        <w:gridCol w:w="777"/>
        <w:gridCol w:w="8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842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3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儿童手部X射线影像处理软件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测试版本</w:t>
            </w:r>
          </w:p>
        </w:tc>
        <w:tc>
          <w:tcPr>
            <w:tcW w:w="1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woUserID w:val="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V2.0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  <w:woUserID w:val="1"/>
              </w:rPr>
              <w:t>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842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01.第一轮测试结果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测试人</w:t>
            </w:r>
          </w:p>
        </w:tc>
        <w:tc>
          <w:tcPr>
            <w:tcW w:w="704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olor w:val="FF0000"/>
                <w:sz w:val="21"/>
                <w:szCs w:val="21"/>
                <w:u w:val="none"/>
                <w:woUserID w:val="1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woUserID w:val="1"/>
              </w:rPr>
              <w:t>卢立强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Bug总数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5-紧急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4-高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3-较高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2-中等</w:t>
            </w:r>
          </w:p>
        </w:tc>
        <w:tc>
          <w:tcPr>
            <w:tcW w:w="1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1-轻微</w:t>
            </w:r>
          </w:p>
        </w:tc>
        <w:tc>
          <w:tcPr>
            <w:tcW w:w="1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0-建议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mbria" w:hAnsi="Cambria" w:eastAsia="Cambria" w:cs="Cambria"/>
                <w:i/>
                <w:iCs/>
                <w:color w:val="0070C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/>
                <w:iCs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mbria" w:hAnsi="Cambria" w:eastAsia="Cambria" w:cs="Cambria"/>
                <w:i/>
                <w:iCs/>
                <w:color w:val="0070C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/>
                <w:iCs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mbria" w:hAnsi="Cambria" w:eastAsia="Cambria" w:cs="Cambria"/>
                <w:i/>
                <w:iCs/>
                <w:color w:val="0070C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/>
                <w:iCs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2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严重缺陷（5级、4级）共0个，占比0%，&lt;10%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842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02.第二轮测试结果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测试人</w:t>
            </w:r>
          </w:p>
        </w:tc>
        <w:tc>
          <w:tcPr>
            <w:tcW w:w="704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FF0000"/>
                <w:kern w:val="2"/>
                <w:sz w:val="21"/>
                <w:szCs w:val="21"/>
                <w:u w:val="none"/>
                <w:lang w:val="en-US" w:eastAsia="zh-CN" w:bidi="ar-SA"/>
                <w:woUserID w:val="1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woUserID w:val="1"/>
              </w:rPr>
              <w:t>卢立强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Bug总数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5-紧急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4-高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3-较高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2-中等</w:t>
            </w:r>
          </w:p>
        </w:tc>
        <w:tc>
          <w:tcPr>
            <w:tcW w:w="1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1-轻微</w:t>
            </w:r>
          </w:p>
        </w:tc>
        <w:tc>
          <w:tcPr>
            <w:tcW w:w="1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0-建议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mbria" w:hAnsi="Cambria" w:eastAsia="Cambria" w:cs="Cambria"/>
                <w:i/>
                <w:iCs/>
                <w:color w:val="0070C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/>
                <w:iCs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mbria" w:hAnsi="Cambria" w:eastAsia="Cambria" w:cs="Cambria"/>
                <w:i/>
                <w:iCs/>
                <w:color w:val="0070C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/>
                <w:iCs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mbria" w:hAnsi="Cambria" w:eastAsia="Cambria" w:cs="Cambria"/>
                <w:i/>
                <w:iCs/>
                <w:color w:val="0070C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/>
                <w:iCs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2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严重缺陷（5级、4级）共0个，占比0%，&lt;10%</w:t>
            </w:r>
          </w:p>
        </w:tc>
      </w:tr>
    </w:tbl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</w:p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400" w:after="300"/>
        <w:ind w:leftChars="0"/>
        <w:jc w:val="both"/>
        <w:textAlignment w:val="auto"/>
        <w:rPr>
          <w:rFonts w:hint="eastAsia"/>
        </w:rPr>
      </w:pPr>
      <w:bookmarkStart w:id="8" w:name="_Toc24239"/>
      <w:bookmarkStart w:id="9" w:name="_Toc9103"/>
      <w:r>
        <w:rPr>
          <w:rFonts w:hint="eastAsia"/>
          <w:lang w:val="en-US" w:eastAsia="zh-CN"/>
        </w:rPr>
        <w:t>3</w:t>
      </w:r>
      <w:r>
        <w:rPr>
          <w:rFonts w:hint="eastAsia"/>
        </w:rPr>
        <w:t xml:space="preserve"> </w:t>
      </w:r>
      <w:bookmarkEnd w:id="8"/>
      <w:r>
        <w:rPr>
          <w:rFonts w:hint="eastAsia"/>
        </w:rPr>
        <w:t>BUG收敛趋势图</w:t>
      </w:r>
      <w:bookmarkEnd w:id="9"/>
      <w:r>
        <w:rPr>
          <w:rFonts w:hint="eastAsia"/>
        </w:rPr>
        <w:tab/>
      </w:r>
    </w:p>
    <w:p>
      <w:pPr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</w:p>
    <w:tbl>
      <w:tblPr>
        <w:tblStyle w:val="12"/>
        <w:tblW w:w="326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860"/>
        <w:gridCol w:w="11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第一轮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Bug总量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0070C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0070C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0070C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0070C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剩余Bug数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0070C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0070C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0070C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0070C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</w:tbl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drawing>
          <wp:inline distT="0" distB="0" distL="114300" distR="114300">
            <wp:extent cx="5003800" cy="2492375"/>
            <wp:effectExtent l="4445" t="4445" r="5715" b="17780"/>
            <wp:docPr id="2438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>
        <w:rPr>
          <w:rFonts w:hint="eastAsia"/>
          <w:sz w:val="24"/>
          <w:szCs w:val="24"/>
        </w:rPr>
        <w:tab/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由图可见，系统Bug总量是不断减少的，说明新增Bug数量越来越少，系统功能越来越稳定。</w:t>
      </w:r>
    </w:p>
    <w:p>
      <w:pPr>
        <w:outlineLvl w:val="0"/>
        <w:rPr>
          <w:rFonts w:hint="eastAsia"/>
          <w:sz w:val="24"/>
          <w:szCs w:val="24"/>
        </w:rPr>
      </w:pPr>
      <w:bookmarkStart w:id="10" w:name="_Toc25046"/>
      <w:r>
        <w:rPr>
          <w:rFonts w:hint="eastAsia" w:ascii="Cambria" w:hAnsi="Cambria" w:eastAsia="黑体" w:cs="Times New Roman"/>
          <w:b/>
          <w:kern w:val="44"/>
          <w:sz w:val="30"/>
          <w:szCs w:val="44"/>
          <w:lang w:val="en-US" w:eastAsia="zh-CN" w:bidi="ar-SA"/>
        </w:rPr>
        <w:t>4 BUG严重程度分布</w:t>
      </w:r>
      <w:bookmarkEnd w:id="10"/>
      <w:r>
        <w:rPr>
          <w:rFonts w:hint="eastAsia" w:ascii="Cambria" w:hAnsi="Cambria" w:eastAsia="黑体" w:cs="Times New Roman"/>
          <w:b/>
          <w:kern w:val="44"/>
          <w:sz w:val="30"/>
          <w:szCs w:val="44"/>
          <w:lang w:val="en-US" w:eastAsia="zh-CN" w:bidi="ar-SA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  <w:r>
        <w:drawing>
          <wp:inline distT="0" distB="0" distL="114300" distR="114300">
            <wp:extent cx="4428490" cy="2726690"/>
            <wp:effectExtent l="4445" t="4445" r="17145" b="12065"/>
            <wp:docPr id="2439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由图可见，经过几轮测试，系统发现的Bug已全部解决，系统功能已稳定。</w:t>
      </w:r>
      <w:r>
        <w:rPr>
          <w:rFonts w:hint="eastAsia" w:ascii="宋体" w:hAnsi="宋体" w:eastAsia="宋体" w:cs="宋体"/>
          <w:sz w:val="24"/>
          <w:szCs w:val="24"/>
        </w:rPr>
        <w:tab/>
      </w:r>
    </w:p>
    <w:p>
      <w:pPr>
        <w:outlineLvl w:val="0"/>
        <w:rPr>
          <w:rFonts w:hint="eastAsia" w:ascii="Cambria" w:hAnsi="Cambria" w:eastAsia="黑体" w:cs="Times New Roman"/>
          <w:b/>
          <w:kern w:val="44"/>
          <w:sz w:val="30"/>
          <w:szCs w:val="44"/>
          <w:lang w:val="en-US" w:eastAsia="zh-CN" w:bidi="ar-SA"/>
        </w:rPr>
      </w:pPr>
      <w:bookmarkStart w:id="11" w:name="_Toc21804"/>
      <w:r>
        <w:rPr>
          <w:rFonts w:hint="eastAsia" w:ascii="Cambria" w:hAnsi="Cambria" w:eastAsia="黑体" w:cs="Times New Roman"/>
          <w:b/>
          <w:kern w:val="44"/>
          <w:sz w:val="30"/>
          <w:szCs w:val="44"/>
          <w:lang w:val="en-US" w:eastAsia="zh-CN" w:bidi="ar-SA"/>
        </w:rPr>
        <w:t>5 未解决Bug列表</w:t>
      </w:r>
      <w:bookmarkEnd w:id="11"/>
    </w:p>
    <w:p>
      <w:pPr>
        <w:rPr>
          <w:rFonts w:hint="eastAsia" w:ascii="宋体" w:hAnsi="宋体" w:eastAsia="宋体" w:cs="宋体"/>
          <w:b/>
          <w:kern w:val="44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以下是至今未解决的Bug列表：无</w:t>
      </w:r>
    </w:p>
    <w:tbl>
      <w:tblPr>
        <w:tblStyle w:val="12"/>
        <w:tblW w:w="786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3"/>
        <w:gridCol w:w="27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6A6A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Bug描述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6A6A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严重程度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outlineLvl w:val="0"/>
        <w:rPr>
          <w:rFonts w:hint="eastAsia" w:ascii="Cambria" w:hAnsi="Cambria" w:eastAsia="黑体" w:cs="Times New Roman"/>
          <w:b/>
          <w:kern w:val="44"/>
          <w:sz w:val="30"/>
          <w:szCs w:val="44"/>
          <w:lang w:val="en-US" w:eastAsia="zh-CN" w:bidi="ar-SA"/>
        </w:rPr>
      </w:pPr>
      <w:bookmarkStart w:id="12" w:name="_Toc5659"/>
      <w:r>
        <w:rPr>
          <w:rFonts w:hint="eastAsia" w:ascii="Cambria" w:hAnsi="Cambria" w:eastAsia="黑体" w:cs="Times New Roman"/>
          <w:b/>
          <w:kern w:val="44"/>
          <w:sz w:val="30"/>
          <w:szCs w:val="44"/>
          <w:lang w:val="en-US" w:eastAsia="zh-CN" w:bidi="ar-SA"/>
        </w:rPr>
        <w:t>6 建议总结</w:t>
      </w:r>
      <w:bookmarkEnd w:id="12"/>
    </w:p>
    <w:p>
      <w:pPr>
        <w:ind w:firstLine="480" w:firstLineChars="200"/>
        <w:rPr>
          <w:rFonts w:hint="default" w:ascii="宋体" w:hAnsi="宋体" w:eastAsia="宋体" w:cs="宋体"/>
          <w:sz w:val="24"/>
          <w:szCs w:val="24"/>
          <w:woUserID w:val="1"/>
        </w:rPr>
      </w:pPr>
      <w:r>
        <w:rPr>
          <w:rFonts w:hint="eastAsia" w:ascii="宋体" w:hAnsi="宋体" w:eastAsia="宋体" w:cs="宋体"/>
          <w:sz w:val="24"/>
          <w:szCs w:val="24"/>
        </w:rPr>
        <w:t>经过测试，目前发现的中等、轻微问题BUG缺陷已全部修改完成，无遗留bug，并都通过了测试的确认并合格</w:t>
      </w:r>
      <w:r>
        <w:rPr>
          <w:rFonts w:hint="default" w:ascii="宋体" w:hAnsi="宋体" w:eastAsia="宋体" w:cs="宋体"/>
          <w:sz w:val="24"/>
          <w:szCs w:val="24"/>
          <w:woUserID w:val="1"/>
        </w:rPr>
        <w:t>。</w:t>
      </w:r>
    </w:p>
    <w:sectPr>
      <w:headerReference r:id="rId7" w:type="default"/>
      <w:footerReference r:id="rId8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微软雅黑">
    <w:altName w:val="汉仪旗黑KW 55S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/>
        <w:woUserID w:val="1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  <w:woUserID w:val="1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left"/>
      <w:rPr>
        <w:rFonts w:hint="eastAsia" w:ascii="宋体" w:hAnsi="宋体" w:eastAsia="宋体" w:cs="宋体"/>
        <w:sz w:val="24"/>
        <w:szCs w:val="24"/>
        <w:woUserID w:val="1"/>
      </w:rPr>
    </w:pPr>
    <w:r>
      <w:rPr>
        <w:rFonts w:hint="eastAsia" w:ascii="宋体" w:hAnsi="宋体" w:eastAsia="宋体" w:cs="宋体"/>
        <w:sz w:val="24"/>
        <w:szCs w:val="24"/>
        <w:woUserID w:val="1"/>
      </w:rPr>
      <w:t xml:space="preserve">文件编号：JS-JL-030          版本号：A1    </w:t>
    </w:r>
    <w:r>
      <w:rPr>
        <w:rFonts w:hint="eastAsia" w:ascii="宋体" w:hAnsi="宋体" w:eastAsia="宋体" w:cs="宋体"/>
        <w:sz w:val="24"/>
        <w:szCs w:val="24"/>
        <w:lang w:val="en-US" w:eastAsia="zh-CN"/>
        <w:woUserID w:val="1"/>
      </w:rPr>
      <w:t xml:space="preserve">    </w:t>
    </w:r>
    <w:r>
      <w:rPr>
        <w:rFonts w:hint="eastAsia" w:ascii="宋体" w:hAnsi="宋体" w:eastAsia="宋体" w:cs="宋体"/>
        <w:sz w:val="24"/>
        <w:szCs w:val="24"/>
        <w:woUserID w:val="1"/>
      </w:rPr>
      <w:t xml:space="preserve">    修订次数：第1次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left"/>
      <w:rPr>
        <w:rFonts w:hint="eastAsia" w:ascii="宋体" w:hAnsi="宋体" w:eastAsia="宋体" w:cs="宋体"/>
        <w:sz w:val="24"/>
        <w:szCs w:val="24"/>
        <w:woUserID w:val="1"/>
      </w:rPr>
    </w:pPr>
    <w:r>
      <w:rPr>
        <w:rFonts w:hint="eastAsia" w:ascii="宋体" w:hAnsi="宋体" w:eastAsia="宋体" w:cs="宋体"/>
        <w:sz w:val="24"/>
        <w:szCs w:val="24"/>
        <w:woUserID w:val="1"/>
      </w:rPr>
      <w:t xml:space="preserve">文件编号：JS-JL-030          版本号：A1    </w:t>
    </w:r>
    <w:r>
      <w:rPr>
        <w:rFonts w:hint="eastAsia" w:ascii="宋体" w:hAnsi="宋体" w:eastAsia="宋体" w:cs="宋体"/>
        <w:sz w:val="24"/>
        <w:szCs w:val="24"/>
        <w:lang w:val="en-US" w:eastAsia="zh-CN"/>
        <w:woUserID w:val="1"/>
      </w:rPr>
      <w:t xml:space="preserve">    </w:t>
    </w:r>
    <w:r>
      <w:rPr>
        <w:rFonts w:hint="eastAsia" w:ascii="宋体" w:hAnsi="宋体" w:eastAsia="宋体" w:cs="宋体"/>
        <w:sz w:val="24"/>
        <w:szCs w:val="24"/>
        <w:woUserID w:val="1"/>
      </w:rPr>
      <w:t xml:space="preserve">    修订次数：第1次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 w:ascii="宋体" w:hAnsi="宋体" w:eastAsia="宋体" w:cs="宋体"/>
        <w:sz w:val="24"/>
        <w:szCs w:val="24"/>
      </w:rPr>
    </w:pPr>
    <w:r>
      <w:rPr>
        <w:rFonts w:hint="eastAsia" w:ascii="宋体" w:hAnsi="宋体" w:eastAsia="宋体" w:cs="宋体"/>
        <w:sz w:val="24"/>
        <w:szCs w:val="24"/>
      </w:rPr>
      <w:t xml:space="preserve">文件编号：JS-JL-030          版本号：A   </w:t>
    </w:r>
    <w:r>
      <w:rPr>
        <w:rFonts w:hint="eastAsia" w:ascii="宋体" w:hAnsi="宋体" w:eastAsia="宋体" w:cs="宋体"/>
        <w:sz w:val="24"/>
        <w:szCs w:val="24"/>
        <w:lang w:val="en-US" w:eastAsia="zh-CN"/>
      </w:rPr>
      <w:t xml:space="preserve">    </w:t>
    </w:r>
    <w:r>
      <w:rPr>
        <w:rFonts w:hint="eastAsia" w:ascii="宋体" w:hAnsi="宋体" w:eastAsia="宋体" w:cs="宋体"/>
        <w:sz w:val="24"/>
        <w:szCs w:val="24"/>
      </w:rPr>
      <w:t xml:space="preserve">    修订次数：第1次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DF9DC5"/>
    <w:multiLevelType w:val="multilevel"/>
    <w:tmpl w:val="5FDF9DC5"/>
    <w:lvl w:ilvl="0" w:tentative="0">
      <w:start w:val="1"/>
      <w:numFmt w:val="decimal"/>
      <w:pStyle w:val="2"/>
      <w:suff w:val="space"/>
      <w:lvlText w:val="第%1章"/>
      <w:lvlJc w:val="center"/>
      <w:pPr>
        <w:ind w:left="0" w:firstLine="0"/>
      </w:pPr>
      <w:rPr>
        <w:rFonts w:hint="default" w:ascii="Times New Roman" w:hAnsi="Times New Roman" w:eastAsia="黑体"/>
        <w:b w:val="0"/>
        <w:i w:val="0"/>
        <w:color w:val="auto"/>
        <w:sz w:val="32"/>
        <w:u w:val="none" w:color="auto"/>
      </w:rPr>
    </w:lvl>
    <w:lvl w:ilvl="1" w:tentative="0">
      <w:start w:val="1"/>
      <w:numFmt w:val="decimal"/>
      <w:pStyle w:val="4"/>
      <w:suff w:val="space"/>
      <w:lvlText w:val="%1.%2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30"/>
      </w:rPr>
    </w:lvl>
    <w:lvl w:ilvl="2" w:tentative="0">
      <w:start w:val="1"/>
      <w:numFmt w:val="decimal"/>
      <w:pStyle w:val="5"/>
      <w:suff w:val="space"/>
      <w:lvlText w:val="%1.%2.%3"/>
      <w:lvlJc w:val="left"/>
      <w:pPr>
        <w:ind w:left="0" w:firstLine="0"/>
      </w:pPr>
      <w:rPr>
        <w:rFonts w:hint="default" w:ascii="Times New Roman" w:hAnsi="Times New Roman" w:eastAsia="黑体"/>
        <w:sz w:val="28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FE8B0A"/>
    <w:rsid w:val="2AFC2EFB"/>
    <w:rsid w:val="353FBC1E"/>
    <w:rsid w:val="3E6E10C1"/>
    <w:rsid w:val="490D78E9"/>
    <w:rsid w:val="4C9C5650"/>
    <w:rsid w:val="580336EE"/>
    <w:rsid w:val="59A27D3C"/>
    <w:rsid w:val="61CE6E7F"/>
    <w:rsid w:val="62377246"/>
    <w:rsid w:val="635DD9FF"/>
    <w:rsid w:val="77FB43C0"/>
    <w:rsid w:val="7BFB86BF"/>
    <w:rsid w:val="7FDAC82C"/>
    <w:rsid w:val="9FFFDAC9"/>
    <w:rsid w:val="D6FBA833"/>
    <w:rsid w:val="DFEBB762"/>
    <w:rsid w:val="EEF75ABD"/>
    <w:rsid w:val="EEFF8F2A"/>
    <w:rsid w:val="FD5D0C7F"/>
    <w:rsid w:val="FF7FD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4"/>
    <w:qFormat/>
    <w:uiPriority w:val="0"/>
    <w:pPr>
      <w:keepNext/>
      <w:keepLines/>
      <w:numPr>
        <w:ilvl w:val="0"/>
        <w:numId w:val="1"/>
      </w:numPr>
      <w:spacing w:before="800" w:after="400" w:line="400" w:lineRule="exact"/>
      <w:jc w:val="center"/>
      <w:outlineLvl w:val="0"/>
    </w:pPr>
    <w:rPr>
      <w:rFonts w:ascii="Cambria" w:hAnsi="Cambria" w:eastAsia="黑体" w:cs="Times New Roman"/>
      <w:kern w:val="44"/>
      <w:sz w:val="30"/>
      <w:szCs w:val="44"/>
    </w:rPr>
  </w:style>
  <w:style w:type="paragraph" w:styleId="4">
    <w:name w:val="heading 2"/>
    <w:basedOn w:val="1"/>
    <w:next w:val="1"/>
    <w:link w:val="15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qFormat/>
    <w:uiPriority w:val="0"/>
  </w:style>
  <w:style w:type="paragraph" w:styleId="10">
    <w:name w:val="toc 2"/>
    <w:basedOn w:val="1"/>
    <w:next w:val="1"/>
    <w:qFormat/>
    <w:uiPriority w:val="0"/>
    <w:pPr>
      <w:ind w:left="420" w:leftChars="200"/>
    </w:pPr>
  </w:style>
  <w:style w:type="paragraph" w:styleId="11">
    <w:name w:val="Normal (Web)"/>
    <w:basedOn w:val="1"/>
    <w:qFormat/>
    <w:uiPriority w:val="0"/>
    <w:rPr>
      <w:sz w:val="24"/>
    </w:rPr>
  </w:style>
  <w:style w:type="character" w:customStyle="1" w:styleId="14">
    <w:name w:val="标题 1 Char"/>
    <w:link w:val="2"/>
    <w:qFormat/>
    <w:uiPriority w:val="9"/>
    <w:rPr>
      <w:rFonts w:ascii="Cambria" w:hAnsi="Cambria" w:eastAsia="黑体" w:cs="Times New Roman"/>
      <w:kern w:val="44"/>
      <w:sz w:val="30"/>
      <w:szCs w:val="44"/>
    </w:rPr>
  </w:style>
  <w:style w:type="character" w:customStyle="1" w:styleId="15">
    <w:name w:val="标题 2 Char"/>
    <w:link w:val="4"/>
    <w:qFormat/>
    <w:uiPriority w:val="0"/>
    <w:rPr>
      <w:rFonts w:ascii="Arial" w:hAnsi="Arial" w:eastAsia="黑体"/>
      <w:b/>
      <w:sz w:val="32"/>
    </w:rPr>
  </w:style>
  <w:style w:type="paragraph" w:customStyle="1" w:styleId="16">
    <w:name w:val="No Spacing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gaoyafan\Desktop\&#20108;&#31867;&#35777;&#27979;&#35797;\JS-JL-008&#36719;&#20214;&#32570;&#38519;&#20998;&#26512;&#25253;&#21578;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gaoyafan\Desktop\&#20108;&#31867;&#35777;&#27979;&#35797;\JS-JL-008&#36719;&#20214;&#32570;&#38519;&#20998;&#26512;&#25253;&#21578;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微软雅黑" panose="020B0503020204020204" charset="-122"/>
                <a:ea typeface="微软雅黑" panose="020B0503020204020204" charset="-122"/>
                <a:cs typeface="微软雅黑" panose="020B0503020204020204" charset="-122"/>
              </a:defRPr>
            </a:pPr>
            <a:r>
              <a:t>Bug趋势图</a:t>
            </a:r>
            <a:endParaRPr sz="1400" b="1" i="0" u="none" strike="noStrike" baseline="0">
              <a:solidFill>
                <a:srgbClr val="000000">
                  <a:alpha val="100000"/>
                </a:srgbClr>
              </a:solidFill>
              <a:latin typeface="微软雅黑" panose="020B0503020204020204" charset="-122"/>
              <a:ea typeface="微软雅黑" panose="020B0503020204020204" charset="-122"/>
              <a:cs typeface="微软雅黑" panose="020B0503020204020204" charset="-122"/>
            </a:endParaRPr>
          </a:p>
        </c:rich>
      </c:tx>
      <c:layout/>
      <c:overlay val="0"/>
      <c:spPr>
        <a:noFill/>
        <a:ln w="3175">
          <a:noFill/>
        </a:ln>
      </c:sp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'[JS-JL-008软件缺陷分析报告.xls]Bug总览及分布图'!$B$25</c:f>
              <c:strCache>
                <c:ptCount val="1"/>
                <c:pt idx="0">
                  <c:v>Bug总量</c:v>
                </c:pt>
              </c:strCache>
            </c:strRef>
          </c:tx>
          <c:spPr>
            <a:ln w="12700" cap="rnd" cmpd="sng" algn="ctr">
              <a:solidFill>
                <a:srgbClr val="666699">
                  <a:alpha val="100000"/>
                </a:srgbClr>
              </a:solidFill>
              <a:prstDash val="solid"/>
              <a:round/>
            </a:ln>
          </c:spPr>
          <c:marker>
            <c:symbol val="diamond"/>
            <c:size val="5"/>
            <c:spPr>
              <a:solidFill>
                <a:srgbClr val="666699">
                  <a:alpha val="100000"/>
                </a:srgbClr>
              </a:solidFill>
              <a:ln w="9525" cap="flat" cmpd="sng" algn="ctr">
                <a:solidFill>
                  <a:srgbClr val="666699">
                    <a:alpha val="100000"/>
                  </a:srgbClr>
                </a:solidFill>
                <a:prstDash val="solid"/>
                <a:round/>
              </a:ln>
            </c:spPr>
          </c:marker>
          <c:dLbls>
            <c:delete val="1"/>
          </c:dLbls>
          <c:cat>
            <c:strRef>
              <c:f>'[JS-JL-008软件缺陷分析报告.xls]Bug总览及分布图'!$C$24:$E$24</c:f>
              <c:strCache>
                <c:ptCount val="3"/>
                <c:pt idx="0">
                  <c:v>第一轮</c:v>
                </c:pt>
                <c:pt idx="1">
                  <c:v>第二轮</c:v>
                </c:pt>
              </c:strCache>
            </c:strRef>
          </c:cat>
          <c:val>
            <c:numRef>
              <c:f>'[JS-JL-008软件缺陷分析报告.xls]Bug总览及分布图'!$C$25:$E$25</c:f>
              <c:numCache>
                <c:formatCode>General</c:formatCode>
                <c:ptCount val="3"/>
                <c:pt idx="0">
                  <c:v>9</c:v>
                </c:pt>
                <c:pt idx="1">
                  <c:v>0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'[JS-JL-008软件缺陷分析报告.xls]Bug总览及分布图'!$B$26</c:f>
              <c:strCache>
                <c:ptCount val="1"/>
                <c:pt idx="0">
                  <c:v>剩余Bug数</c:v>
                </c:pt>
              </c:strCache>
            </c:strRef>
          </c:tx>
          <c:spPr>
            <a:ln w="12700" cap="rnd" cmpd="sng" algn="ctr">
              <a:solidFill>
                <a:srgbClr val="DD2D32">
                  <a:alpha val="100000"/>
                </a:srgbClr>
              </a:solidFill>
              <a:prstDash val="solid"/>
              <a:round/>
            </a:ln>
          </c:spPr>
          <c:marker>
            <c:symbol val="square"/>
            <c:size val="5"/>
            <c:spPr>
              <a:solidFill>
                <a:srgbClr val="865357">
                  <a:alpha val="100000"/>
                </a:srgbClr>
              </a:solidFill>
              <a:ln w="9525" cap="flat" cmpd="sng" algn="ctr">
                <a:solidFill>
                  <a:srgbClr val="DD2D32">
                    <a:alpha val="100000"/>
                  </a:srgbClr>
                </a:solidFill>
                <a:prstDash val="solid"/>
                <a:round/>
              </a:ln>
            </c:spPr>
          </c:marker>
          <c:dLbls>
            <c:delete val="1"/>
          </c:dLbls>
          <c:cat>
            <c:strRef>
              <c:f>'[JS-JL-008软件缺陷分析报告.xls]Bug总览及分布图'!$C$24:$E$24</c:f>
              <c:strCache>
                <c:ptCount val="3"/>
                <c:pt idx="0">
                  <c:v>第一轮</c:v>
                </c:pt>
                <c:pt idx="1">
                  <c:v>第二轮</c:v>
                </c:pt>
              </c:strCache>
            </c:strRef>
          </c:cat>
          <c:val>
            <c:numRef>
              <c:f>'[JS-JL-008软件缺陷分析报告.xls]Bug总览及分布图'!$C$26:$E$26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44018171"/>
        <c:axId val="295693396"/>
      </c:lineChart>
      <c:catAx>
        <c:axId val="744018171"/>
        <c:scaling>
          <c:orientation val="minMax"/>
        </c:scaling>
        <c:delete val="0"/>
        <c:axPos val="b"/>
        <c:majorTickMark val="out"/>
        <c:minorTickMark val="none"/>
        <c:tickLblPos val="nextTo"/>
        <c:spPr>
          <a:ln w="3175" cap="flat" cmpd="sng" algn="ctr">
            <a:solidFill>
              <a:srgbClr val="808080">
                <a:alpha val="100000"/>
              </a:srgbClr>
            </a:solidFill>
            <a:prstDash val="solid"/>
            <a:round/>
          </a:ln>
        </c:spPr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rgbClr val="000000">
                    <a:alpha val="100000"/>
                  </a:srgbClr>
                </a:solidFill>
                <a:latin typeface="微软雅黑" panose="020B0503020204020204" charset="-122"/>
                <a:ea typeface="微软雅黑" panose="020B0503020204020204" charset="-122"/>
                <a:cs typeface="微软雅黑" panose="020B0503020204020204" charset="-122"/>
              </a:defRPr>
            </a:pPr>
          </a:p>
        </c:txPr>
        <c:crossAx val="295693396"/>
        <c:crosses val="autoZero"/>
        <c:auto val="1"/>
        <c:lblAlgn val="ctr"/>
        <c:lblOffset val="100"/>
        <c:noMultiLvlLbl val="0"/>
      </c:catAx>
      <c:valAx>
        <c:axId val="295693396"/>
        <c:scaling>
          <c:orientation val="minMax"/>
        </c:scaling>
        <c:delete val="0"/>
        <c:axPos val="l"/>
        <c:majorGridlines>
          <c:spPr>
            <a:ln w="3175" cap="flat" cmpd="sng" algn="ctr">
              <a:solidFill>
                <a:srgbClr val="808080">
                  <a:alpha val="100000"/>
                </a:srgbClr>
              </a:solidFill>
              <a:prstDash val="solid"/>
              <a:round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 cap="flat" cmpd="sng" algn="ctr">
            <a:solidFill>
              <a:srgbClr val="808080">
                <a:alpha val="100000"/>
              </a:srgbClr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744018171"/>
        <c:crosses val="autoZero"/>
        <c:crossBetween val="between"/>
      </c:valAx>
      <c:spPr>
        <a:solidFill>
          <a:srgbClr val="FFFFFF">
            <a:alpha val="100000"/>
          </a:srgbClr>
        </a:solidFill>
        <a:ln w="3175">
          <a:noFill/>
        </a:ln>
      </c:spPr>
    </c:plotArea>
    <c:legend>
      <c:legendPos val="r"/>
      <c:layout>
        <c:manualLayout>
          <c:xMode val="edge"/>
          <c:yMode val="edge"/>
          <c:x val="0.80225"/>
          <c:y val="0.531"/>
          <c:w val="0.185"/>
          <c:h val="0.17975"/>
        </c:manualLayout>
      </c:layout>
      <c:overlay val="0"/>
      <c:spPr>
        <a:noFill/>
        <a:ln w="3175">
          <a:noFill/>
        </a:ln>
      </c:spPr>
      <c:txPr>
        <a:bodyPr rot="0" spcFirstLastPara="0" vertOverflow="ellipsis" vert="horz" wrap="square" anchor="ctr" anchorCtr="1"/>
        <a:lstStyle/>
        <a:p>
          <a:pPr>
            <a:defRPr lang="zh-CN" sz="825" b="0" i="0" u="none" strike="noStrike" kern="1200" baseline="0">
              <a:solidFill>
                <a:srgbClr val="000000"/>
              </a:solidFill>
              <a:latin typeface="微软雅黑" panose="020B0503020204020204" charset="-122"/>
              <a:ea typeface="微软雅黑" panose="020B0503020204020204" charset="-122"/>
              <a:cs typeface="微软雅黑" panose="020B0503020204020204" charset="-122"/>
            </a:defRPr>
          </a:pPr>
        </a:p>
      </c:txPr>
    </c:legend>
    <c:plotVisOnly val="1"/>
    <c:dispBlanksAs val="gap"/>
    <c:showDLblsOverMax val="0"/>
  </c:chart>
  <c:spPr>
    <a:solidFill>
      <a:srgbClr val="FFFFFF">
        <a:alpha val="100000"/>
      </a:srgbClr>
    </a:solidFill>
    <a:ln w="3175" cap="flat" cmpd="sng" algn="ctr">
      <a:solidFill>
        <a:srgbClr val="808080">
          <a:alpha val="100000"/>
        </a:srgbClr>
      </a:solidFill>
      <a:prstDash val="solid"/>
      <a:round/>
    </a:ln>
  </c:spPr>
  <c:txPr>
    <a:bodyPr wrap="square"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'[JS-JL-008软件缺陷分析报告.xls]Bug总览及分布图'!$C$10</c:f>
              <c:strCache>
                <c:ptCount val="1"/>
                <c:pt idx="0">
                  <c:v>5-紧急</c:v>
                </c:pt>
              </c:strCache>
            </c:strRef>
          </c:tx>
          <c:spPr>
            <a:solidFill>
              <a:srgbClr val="4572A7">
                <a:alpha val="100000"/>
              </a:srgbClr>
            </a:solidFill>
            <a:ln w="3175">
              <a:noFill/>
            </a:ln>
          </c:spPr>
          <c:invertIfNegative val="0"/>
          <c:dLbls>
            <c:delete val="1"/>
          </c:dLbls>
          <c:cat>
            <c:strRef>
              <c:f>('[JS-JL-008软件缺陷分析报告.xls]Bug总览及分布图'!$B$7,'[JS-JL-008软件缺陷分析报告.xls]Bug总览及分布图'!$B$14,'[JS-JL-008软件缺陷分析报告.xls]Bug总览及分布图'!#REF!)</c:f>
              <c:strCache>
                <c:ptCount val="2"/>
                <c:pt idx="0">
                  <c:v>01.第一轮测试结果</c:v>
                </c:pt>
                <c:pt idx="1">
                  <c:v>02.第二轮测试结果</c:v>
                </c:pt>
              </c:strCache>
            </c:strRef>
          </c:cat>
          <c:val>
            <c:numRef>
              <c:f>('[JS-JL-008软件缺陷分析报告.xls]Bug总览及分布图'!$C$11,'[JS-JL-008软件缺陷分析报告.xls]Bug总览及分布图'!$C$18,'[JS-JL-008软件缺陷分析报告.xls]Bug总览及分布图'!#REF!)</c:f>
              <c:numCache>
                <c:formatCode>General</c:formatCode>
                <c:ptCount val="2"/>
                <c:pt idx="0">
                  <c:v>0</c:v>
                </c:pt>
                <c:pt idx="1">
                  <c:v>0</c:v>
                </c:pt>
              </c:numCache>
            </c:numRef>
          </c:val>
        </c:ser>
        <c:ser>
          <c:idx val="1"/>
          <c:order val="1"/>
          <c:tx>
            <c:strRef>
              <c:f>'[JS-JL-008软件缺陷分析报告.xls]Bug总览及分布图'!$D$10</c:f>
              <c:strCache>
                <c:ptCount val="1"/>
                <c:pt idx="0">
                  <c:v>4-高</c:v>
                </c:pt>
              </c:strCache>
            </c:strRef>
          </c:tx>
          <c:invertIfNegative val="0"/>
          <c:dLbls>
            <c:delete val="1"/>
          </c:dLbls>
          <c:cat>
            <c:strRef>
              <c:f>('[JS-JL-008软件缺陷分析报告.xls]Bug总览及分布图'!$B$7,'[JS-JL-008软件缺陷分析报告.xls]Bug总览及分布图'!$B$14,'[JS-JL-008软件缺陷分析报告.xls]Bug总览及分布图'!#REF!)</c:f>
              <c:strCache>
                <c:ptCount val="2"/>
                <c:pt idx="0">
                  <c:v>01.第一轮测试结果</c:v>
                </c:pt>
                <c:pt idx="1">
                  <c:v>02.第二轮测试结果</c:v>
                </c:pt>
              </c:strCache>
            </c:strRef>
          </c:cat>
          <c:val>
            <c:numRef>
              <c:f>('[JS-JL-008软件缺陷分析报告.xls]Bug总览及分布图'!$D$11,'[JS-JL-008软件缺陷分析报告.xls]Bug总览及分布图'!$D$18,'[JS-JL-008软件缺陷分析报告.xls]Bug总览及分布图'!#REF!)</c:f>
              <c:numCache>
                <c:formatCode>General</c:formatCode>
                <c:ptCount val="2"/>
                <c:pt idx="0">
                  <c:v>0</c:v>
                </c:pt>
                <c:pt idx="1">
                  <c:v>0</c:v>
                </c:pt>
              </c:numCache>
            </c:numRef>
          </c:val>
        </c:ser>
        <c:ser>
          <c:idx val="2"/>
          <c:order val="2"/>
          <c:tx>
            <c:strRef>
              <c:f>'[JS-JL-008软件缺陷分析报告.xls]Bug总览及分布图'!$E$10</c:f>
              <c:strCache>
                <c:ptCount val="1"/>
                <c:pt idx="0">
                  <c:v>3-较高</c:v>
                </c:pt>
              </c:strCache>
            </c:strRef>
          </c:tx>
          <c:spPr>
            <a:solidFill>
              <a:srgbClr val="89A54E">
                <a:alpha val="100000"/>
              </a:srgbClr>
            </a:solidFill>
            <a:ln w="3175">
              <a:noFill/>
            </a:ln>
          </c:spPr>
          <c:invertIfNegative val="0"/>
          <c:dLbls>
            <c:delete val="1"/>
          </c:dLbls>
          <c:cat>
            <c:strRef>
              <c:f>('[JS-JL-008软件缺陷分析报告.xls]Bug总览及分布图'!$B$7,'[JS-JL-008软件缺陷分析报告.xls]Bug总览及分布图'!$B$14,'[JS-JL-008软件缺陷分析报告.xls]Bug总览及分布图'!#REF!)</c:f>
              <c:strCache>
                <c:ptCount val="2"/>
                <c:pt idx="0">
                  <c:v>01.第一轮测试结果</c:v>
                </c:pt>
                <c:pt idx="1">
                  <c:v>02.第二轮测试结果</c:v>
                </c:pt>
              </c:strCache>
            </c:strRef>
          </c:cat>
          <c:val>
            <c:numRef>
              <c:f>('[JS-JL-008软件缺陷分析报告.xls]Bug总览及分布图'!$E$11,'[JS-JL-008软件缺陷分析报告.xls]Bug总览及分布图'!$E$18,'[JS-JL-008软件缺陷分析报告.xls]Bug总览及分布图'!#REF!)</c:f>
              <c:numCache>
                <c:formatCode>General</c:formatCode>
                <c:ptCount val="2"/>
                <c:pt idx="0">
                  <c:v>0</c:v>
                </c:pt>
                <c:pt idx="1">
                  <c:v>0</c:v>
                </c:pt>
              </c:numCache>
            </c:numRef>
          </c:val>
        </c:ser>
        <c:ser>
          <c:idx val="3"/>
          <c:order val="3"/>
          <c:tx>
            <c:strRef>
              <c:f>'[JS-JL-008软件缺陷分析报告.xls]Bug总览及分布图'!$F$10</c:f>
              <c:strCache>
                <c:ptCount val="1"/>
                <c:pt idx="0">
                  <c:v>2-中等</c:v>
                </c:pt>
              </c:strCache>
            </c:strRef>
          </c:tx>
          <c:invertIfNegative val="0"/>
          <c:dLbls>
            <c:delete val="1"/>
          </c:dLbls>
          <c:cat>
            <c:strRef>
              <c:f>('[JS-JL-008软件缺陷分析报告.xls]Bug总览及分布图'!$B$7,'[JS-JL-008软件缺陷分析报告.xls]Bug总览及分布图'!$B$14,'[JS-JL-008软件缺陷分析报告.xls]Bug总览及分布图'!#REF!)</c:f>
              <c:strCache>
                <c:ptCount val="2"/>
                <c:pt idx="0">
                  <c:v>01.第一轮测试结果</c:v>
                </c:pt>
                <c:pt idx="1">
                  <c:v>02.第二轮测试结果</c:v>
                </c:pt>
              </c:strCache>
            </c:strRef>
          </c:cat>
          <c:val>
            <c:numRef>
              <c:f>('[JS-JL-008软件缺陷分析报告.xls]Bug总览及分布图'!$F$11,'[JS-JL-008软件缺陷分析报告.xls]Bug总览及分布图'!$F$18,'[JS-JL-008软件缺陷分析报告.xls]Bug总览及分布图'!#REF!)</c:f>
              <c:numCache>
                <c:formatCode>General</c:formatCode>
                <c:ptCount val="2"/>
                <c:pt idx="0">
                  <c:v>8</c:v>
                </c:pt>
                <c:pt idx="1">
                  <c:v>0</c:v>
                </c:pt>
              </c:numCache>
            </c:numRef>
          </c:val>
        </c:ser>
        <c:ser>
          <c:idx val="5"/>
          <c:order val="4"/>
          <c:tx>
            <c:strRef>
              <c:f>'[JS-JL-008软件缺陷分析报告.xls]Bug总览及分布图'!$G$10</c:f>
              <c:strCache>
                <c:ptCount val="1"/>
                <c:pt idx="0">
                  <c:v>1-轻微</c:v>
                </c:pt>
              </c:strCache>
            </c:strRef>
          </c:tx>
          <c:spPr>
            <a:solidFill>
              <a:srgbClr val="DB843D">
                <a:alpha val="100000"/>
              </a:srgbClr>
            </a:solidFill>
            <a:ln w="3175">
              <a:noFill/>
            </a:ln>
          </c:spPr>
          <c:invertIfNegative val="0"/>
          <c:dLbls>
            <c:delete val="1"/>
          </c:dLbls>
          <c:cat>
            <c:strRef>
              <c:f>('[JS-JL-008软件缺陷分析报告.xls]Bug总览及分布图'!$B$7,'[JS-JL-008软件缺陷分析报告.xls]Bug总览及分布图'!$B$14,'[JS-JL-008软件缺陷分析报告.xls]Bug总览及分布图'!#REF!)</c:f>
              <c:strCache>
                <c:ptCount val="2"/>
                <c:pt idx="0">
                  <c:v>01.第一轮测试结果</c:v>
                </c:pt>
                <c:pt idx="1">
                  <c:v>02.第二轮测试结果</c:v>
                </c:pt>
              </c:strCache>
            </c:strRef>
          </c:cat>
          <c:val>
            <c:numRef>
              <c:f>('[JS-JL-008软件缺陷分析报告.xls]Bug总览及分布图'!$G$11,'[JS-JL-008软件缺陷分析报告.xls]Bug总览及分布图'!$G$18,'[JS-JL-008软件缺陷分析报告.xls]Bug总览及分布图'!#REF!)</c:f>
              <c:numCache>
                <c:formatCode>General</c:formatCode>
                <c:ptCount val="2"/>
                <c:pt idx="0">
                  <c:v>1</c:v>
                </c:pt>
                <c:pt idx="1">
                  <c:v>0</c:v>
                </c:pt>
              </c:numCache>
            </c:numRef>
          </c:val>
        </c:ser>
        <c:ser>
          <c:idx val="7"/>
          <c:order val="5"/>
          <c:tx>
            <c:strRef>
              <c:f>'[JS-JL-008软件缺陷分析报告.xls]Bug总览及分布图'!$I$10</c:f>
              <c:strCache>
                <c:ptCount val="1"/>
                <c:pt idx="0">
                  <c:v>0-建议</c:v>
                </c:pt>
              </c:strCache>
            </c:strRef>
          </c:tx>
          <c:spPr>
            <a:solidFill>
              <a:srgbClr val="D19392">
                <a:alpha val="100000"/>
              </a:srgbClr>
            </a:solidFill>
            <a:ln w="3175">
              <a:noFill/>
            </a:ln>
          </c:spPr>
          <c:invertIfNegative val="0"/>
          <c:dLbls>
            <c:delete val="1"/>
          </c:dLbls>
          <c:cat>
            <c:strRef>
              <c:f>('[JS-JL-008软件缺陷分析报告.xls]Bug总览及分布图'!$B$7,'[JS-JL-008软件缺陷分析报告.xls]Bug总览及分布图'!$B$14,'[JS-JL-008软件缺陷分析报告.xls]Bug总览及分布图'!#REF!)</c:f>
              <c:strCache>
                <c:ptCount val="2"/>
                <c:pt idx="0">
                  <c:v>01.第一轮测试结果</c:v>
                </c:pt>
                <c:pt idx="1">
                  <c:v>02.第二轮测试结果</c:v>
                </c:pt>
              </c:strCache>
            </c:strRef>
          </c:cat>
          <c:val>
            <c:numRef>
              <c:f>('[JS-JL-008软件缺陷分析报告.xls]Bug总览及分布图'!$I$11,'[JS-JL-008软件缺陷分析报告.xls]Bug总览及分布图'!$I$18,'[JS-JL-008软件缺陷分析报告.xls]Bug总览及分布图'!#REF!)</c:f>
              <c:numCache>
                <c:formatCode>General</c:formatCode>
                <c:ptCount val="2"/>
                <c:pt idx="0">
                  <c:v>0</c:v>
                </c:pt>
                <c:pt idx="1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0"/>
        <c:axId val="822410292"/>
        <c:axId val="650337301"/>
      </c:barChart>
      <c:catAx>
        <c:axId val="822410292"/>
        <c:scaling>
          <c:orientation val="minMax"/>
        </c:scaling>
        <c:delete val="0"/>
        <c:axPos val="b"/>
        <c:majorTickMark val="out"/>
        <c:minorTickMark val="none"/>
        <c:tickLblPos val="nextTo"/>
        <c:spPr>
          <a:ln w="3175" cap="flat" cmpd="sng" algn="ctr">
            <a:solidFill>
              <a:srgbClr val="808080">
                <a:alpha val="100000"/>
              </a:srgbClr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650337301"/>
        <c:crosses val="autoZero"/>
        <c:auto val="1"/>
        <c:lblAlgn val="ctr"/>
        <c:lblOffset val="100"/>
        <c:noMultiLvlLbl val="0"/>
      </c:catAx>
      <c:valAx>
        <c:axId val="650337301"/>
        <c:scaling>
          <c:orientation val="minMax"/>
        </c:scaling>
        <c:delete val="0"/>
        <c:axPos val="l"/>
        <c:majorGridlines>
          <c:spPr>
            <a:ln w="3175" cap="flat" cmpd="sng" algn="ctr">
              <a:solidFill>
                <a:srgbClr val="808080">
                  <a:alpha val="100000"/>
                </a:srgbClr>
              </a:solidFill>
              <a:prstDash val="solid"/>
              <a:round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 cap="flat" cmpd="sng" algn="ctr">
            <a:solidFill>
              <a:srgbClr val="808080">
                <a:alpha val="100000"/>
              </a:srgbClr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822410292"/>
        <c:crosses val="autoZero"/>
        <c:crossBetween val="between"/>
      </c:valAx>
      <c:spPr>
        <a:solidFill>
          <a:srgbClr val="FFFFFF">
            <a:alpha val="100000"/>
          </a:srgbClr>
        </a:solidFill>
        <a:ln w="3175">
          <a:noFill/>
        </a:ln>
      </c:spPr>
    </c:plotArea>
    <c:legend>
      <c:legendPos val="r"/>
      <c:layout>
        <c:manualLayout>
          <c:xMode val="edge"/>
          <c:yMode val="edge"/>
          <c:x val="0.879"/>
          <c:y val="0.13625"/>
          <c:w val="0.10925"/>
          <c:h val="0.665"/>
        </c:manualLayout>
      </c:layout>
      <c:overlay val="0"/>
      <c:spPr>
        <a:noFill/>
        <a:ln w="3175">
          <a:noFill/>
        </a:ln>
      </c:spPr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rgbClr val="FFFFFF">
        <a:alpha val="100000"/>
      </a:srgbClr>
    </a:solidFill>
    <a:ln w="3175" cap="flat" cmpd="sng" algn="ctr">
      <a:solidFill>
        <a:srgbClr val="808080">
          <a:alpha val="100000"/>
        </a:srgbClr>
      </a:solidFill>
      <a:prstDash val="solid"/>
      <a:round/>
    </a:ln>
  </c:spPr>
  <c:txPr>
    <a:bodyPr wrap="square"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961</Words>
  <Characters>1079</Characters>
  <Lines>1</Lines>
  <Paragraphs>1</Paragraphs>
  <TotalTime>7</TotalTime>
  <ScaleCrop>false</ScaleCrop>
  <LinksUpToDate>false</LinksUpToDate>
  <CharactersWithSpaces>1636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2023-04-29T04:07:00Z</dcterms:created>
  <dc:creator>gaoyafan</dc:creator>
  <cp:lastModifiedBy>GYB</cp:lastModifiedBy>
  <dcterms:modified xsi:type="dcterms:W3CDTF">2025-10-23T10:42:02Z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DFB1EBAE02574742862EE6F82B0DC8E7_12</vt:lpwstr>
  </property>
  <property fmtid="{D5CDD505-2E9C-101B-9397-08002B2CF9AE}" pid="4" name="KSOTemplateDocerSaveRecord">
    <vt:lpwstr>eyJoZGlkIjoiNjY1YjAxM2YwMTA4MzNkOTZmYjVjOTU1NjQ1Mzc1YTYiLCJ1c2VySWQiOiI2NTIyNzY3MTgifQ==</vt:lpwstr>
  </property>
</Properties>
</file>